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Remise du grand Prix de l’électronique Général Gustave Ferrié 2018</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Une fois n’est pas coutume, la remise du prix Ferrié s’est tenue cette année dans une enceinte militaire, celle du fort de Bicêtre qui accueille la direction centrale de la direction interarmées des réseaux d’infrastructure et des systèmes d’information de la défense.</w:t>
      </w:r>
    </w:p>
    <w:p>
      <w:pPr>
        <w:pStyle w:val="Normal"/>
        <w:jc w:val="both"/>
        <w:rPr>
          <w:rFonts w:ascii="Times New Roman" w:hAnsi="Times New Roman" w:cs="Times New Roman"/>
          <w:sz w:val="24"/>
          <w:szCs w:val="24"/>
        </w:rPr>
      </w:pPr>
      <w:r>
        <w:rPr>
          <w:rFonts w:cs="Times New Roman" w:ascii="Times New Roman" w:hAnsi="Times New Roman"/>
          <w:sz w:val="24"/>
          <w:szCs w:val="24"/>
        </w:rPr>
        <w:t>Auparavant, et depuis quelques années déjà, cette remise se faisait dans les locaux parisiens de la SEE à l’occasion de sa soirée annuelle des grands prix scientifiques.</w:t>
      </w:r>
    </w:p>
    <w:p>
      <w:pPr>
        <w:pStyle w:val="Normal"/>
        <w:jc w:val="both"/>
        <w:rPr>
          <w:rFonts w:ascii="Times New Roman" w:hAnsi="Times New Roman" w:cs="Times New Roman"/>
          <w:sz w:val="24"/>
          <w:szCs w:val="24"/>
        </w:rPr>
      </w:pPr>
      <w:r>
        <w:rPr>
          <w:rFonts w:cs="Times New Roman" w:ascii="Times New Roman" w:hAnsi="Times New Roman"/>
          <w:sz w:val="24"/>
          <w:szCs w:val="24"/>
        </w:rPr>
        <w:t>Le prix Ferrié était ainsi remis dans un relatif anonymat, parmi une quinzaine d’autres prix.</w:t>
      </w:r>
    </w:p>
    <w:p>
      <w:pPr>
        <w:pStyle w:val="Normal"/>
        <w:jc w:val="both"/>
        <w:rPr/>
      </w:pPr>
      <w:r>
        <w:rPr>
          <w:rFonts w:cs="Times New Roman" w:ascii="Times New Roman" w:hAnsi="Times New Roman"/>
          <w:sz w:val="24"/>
          <w:szCs w:val="24"/>
        </w:rPr>
        <w:t>2018, année du 150</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anniversaire de la naissance de Gustave Ferrié, devait offrir à ce prix une exposition plus conséquente.</w:t>
      </w:r>
    </w:p>
    <w:p>
      <w:pPr>
        <w:pStyle w:val="Normal"/>
        <w:jc w:val="both"/>
        <w:rPr>
          <w:rFonts w:ascii="Times New Roman" w:hAnsi="Times New Roman" w:cs="Times New Roman"/>
          <w:sz w:val="24"/>
          <w:szCs w:val="24"/>
        </w:rPr>
      </w:pPr>
      <w:r>
        <w:rPr>
          <w:rFonts w:cs="Times New Roman" w:ascii="Times New Roman" w:hAnsi="Times New Roman"/>
          <w:sz w:val="24"/>
          <w:szCs w:val="24"/>
        </w:rPr>
        <w:t>C’est ainsi qu’à l’invitation de l’UNATRANS, une petite cinquantaine de personnes se sont retrouvées au Kremlin Bicêtre le mardi 4 décembre en début de soirée.</w:t>
      </w:r>
    </w:p>
    <w:p>
      <w:pPr>
        <w:pStyle w:val="Default"/>
        <w:jc w:val="both"/>
        <w:rPr/>
      </w:pPr>
      <w:r>
        <w:rPr>
          <w:rFonts w:cs="Times New Roman" w:ascii="Times New Roman" w:hAnsi="Times New Roman"/>
        </w:rPr>
        <w:t>Accueillie par le GCA Jean-Marc Latapy, directeur central, et à l’issue de l’intervention du président de l’UNATRANS, l’assistance a assisté à la remise du prix à la lauréate 2018, Madame Dinh-Thuy Phan-Huy, de Orange Labs, pour ses travaux</w:t>
      </w:r>
      <w:r>
        <w:rPr>
          <w:rStyle w:val="CharacterStyle1"/>
          <w:rFonts w:cs="Times New Roman" w:ascii="Times New Roman" w:hAnsi="Times New Roman"/>
          <w:spacing w:val="8"/>
          <w:sz w:val="24"/>
          <w:szCs w:val="24"/>
        </w:rPr>
        <w:t xml:space="preserve"> </w:t>
      </w:r>
      <w:r>
        <w:rPr>
          <w:rStyle w:val="CharacterStyle1"/>
          <w:rFonts w:cs="Times New Roman" w:ascii="Times New Roman" w:hAnsi="Times New Roman"/>
          <w:sz w:val="24"/>
          <w:szCs w:val="24"/>
        </w:rPr>
        <w:t xml:space="preserve">intitulés « Focalisation des ondes radio pour un Internet-des-objets efficace en énergie ». Madame Phan-Huy a été choisie parmi 3 candidats. </w:t>
      </w:r>
      <w:hyperlink r:id="rId2">
        <w:r>
          <w:rPr>
            <w:rStyle w:val="CharacterStyle1"/>
            <w:rFonts w:cs="Times New Roman" w:ascii="Times New Roman" w:hAnsi="Times New Roman"/>
            <w:sz w:val="24"/>
            <w:szCs w:val="24"/>
          </w:rPr>
          <w:t>Le prix lui a été remis par le GDI (2s) Yves-Tristan Boissan</w:t>
        </w:r>
      </w:hyperlink>
      <w:r>
        <w:rPr>
          <w:rStyle w:val="CharacterStyle1"/>
          <w:rFonts w:cs="Times New Roman" w:ascii="Times New Roman" w:hAnsi="Times New Roman"/>
          <w:sz w:val="24"/>
          <w:szCs w:val="24"/>
        </w:rPr>
        <w:t>, M. Jean-Luc Leray, président du jury, M. François Gérin, président de la SEE et M. Richard Gaudelard, président de la société QOSGUARD, sponsor de l’événement.</w:t>
      </w:r>
    </w:p>
    <w:p>
      <w:pPr>
        <w:pStyle w:val="Default"/>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pPr>
      <w:hyperlink r:id="rId3">
        <w:r>
          <w:rPr>
            <w:rStyle w:val="LienInternetvisit"/>
            <w:rFonts w:cs="Times New Roman" w:ascii="Times New Roman" w:hAnsi="Times New Roman"/>
          </w:rPr>
          <w:t xml:space="preserve">La lauréate a ensuite présenté ses travaux </w:t>
        </w:r>
      </w:hyperlink>
      <w:r>
        <w:rPr>
          <w:rFonts w:cs="Times New Roman" w:ascii="Times New Roman" w:hAnsi="Times New Roman"/>
        </w:rPr>
        <w:t>avec brio et de manière très pédagogique, avant que tous se retrouvent autour d’un joli cocktail préparé par le GSBDD.</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rPr>
        <w:t>Ce prix 2018 restera dans les mémoires comme un beau</w:t>
      </w:r>
      <w:bookmarkStart w:id="0" w:name="_GoBack"/>
      <w:bookmarkEnd w:id="0"/>
      <w:r>
        <w:rPr>
          <w:rFonts w:cs="Times New Roman" w:ascii="Times New Roman" w:hAnsi="Times New Roman"/>
        </w:rPr>
        <w:t xml:space="preserve"> souvenir. A méditer pour les années à venir !</w:t>
      </w:r>
    </w:p>
    <w:sectPr>
      <w:type w:val="nextPage"/>
      <w:pgSz w:w="11906" w:h="16838"/>
      <w:pgMar w:left="1417" w:right="1417" w:header="0"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suppressAutoHyphens w:val="true"/>
      <w:bidi w:val="0"/>
      <w:spacing w:lineRule="auto" w:line="256" w:before="0" w:after="160"/>
      <w:jc w:val="left"/>
    </w:pPr>
    <w:rPr>
      <w:rFonts w:ascii="Calibri" w:hAnsi="Calibri" w:eastAsia="Calibri" w:cs=""/>
      <w:color w:val="00000A"/>
      <w:sz w:val="22"/>
      <w:szCs w:val="22"/>
      <w:lang w:val="fr-FR" w:eastAsia="en-US" w:bidi="ar-SA"/>
    </w:rPr>
  </w:style>
  <w:style w:type="character" w:styleId="DefaultParagraphFont">
    <w:name w:val="Default Paragraph Font"/>
    <w:qFormat/>
    <w:rPr/>
  </w:style>
  <w:style w:type="character" w:styleId="CharacterStyle1">
    <w:name w:val="Character Style 1"/>
    <w:qFormat/>
    <w:rPr>
      <w:sz w:val="28"/>
      <w:szCs w:val="28"/>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21">
    <w:name w:val="Style 2"/>
    <w:qFormat/>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fr-FR" w:eastAsia="fr-FR" w:bidi="ar-SA"/>
    </w:rPr>
  </w:style>
  <w:style w:type="paragraph" w:styleId="Default">
    <w:name w:val="Default"/>
    <w:qFormat/>
    <w:pPr>
      <w:widowControl/>
      <w:suppressAutoHyphens w:val="true"/>
      <w:bidi w:val="0"/>
      <w:spacing w:lineRule="auto" w:line="240" w:before="0" w:after="0"/>
      <w:jc w:val="left"/>
    </w:pPr>
    <w:rPr>
      <w:rFonts w:ascii="Century Gothic" w:hAnsi="Century Gothic" w:eastAsia="Times New Roman" w:cs="Century Gothic"/>
      <w:color w:val="000000"/>
      <w:sz w:val="24"/>
      <w:szCs w:val="24"/>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natrans.fr/documents/20181204 discours prix Ferrie 2018.doc" TargetMode="External"/><Relationship Id="rId3" Type="http://schemas.openxmlformats.org/officeDocument/2006/relationships/hyperlink" Target="https://unatrans.fr/documents/GrandPrixGeneralFerrie_2018_DTPH.pdf"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LibreOffice/5.2.5.1$Windows_x86 LibreOffice_project/0312e1a284a7d50ca85a365c316c7abbf20a4d22</Application>
  <Pages>1</Pages>
  <Words>281</Words>
  <Characters>1471</Characters>
  <CharactersWithSpaces>1743</CharactersWithSpaces>
  <Paragraphs>9</Paragraphs>
  <Company>SopraSteria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2018-12-09T18:28:26Z</dcterms:created>
  <dc:creator/>
  <dc:description/>
  <dc:language>fr-FR</dc:language>
  <cp:lastModifiedBy/>
  <dcterms:modified xsi:type="dcterms:W3CDTF">2018-12-09T18:30:33Z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SopraSteria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